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5817" w14:textId="77777777" w:rsidR="00FC7428" w:rsidRDefault="00FC742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Compile Program FCCERS Subscale Scores by:</w:t>
      </w:r>
    </w:p>
    <w:p w14:paraId="63104445" w14:textId="77777777" w:rsidR="00FC7428" w:rsidRDefault="00FC7428">
      <w:pPr>
        <w:rPr>
          <w:rFonts w:ascii="Arial" w:hAnsi="Arial"/>
        </w:rPr>
      </w:pPr>
    </w:p>
    <w:p w14:paraId="0217E3B6" w14:textId="77777777" w:rsidR="00FC7428" w:rsidRDefault="00FC7428">
      <w:pPr>
        <w:pStyle w:val="BodyTextIndent"/>
        <w:rPr>
          <w:b/>
        </w:rPr>
      </w:pPr>
      <w:r>
        <w:rPr>
          <w:b/>
        </w:rPr>
        <w:t xml:space="preserve">• </w:t>
      </w:r>
      <w:r w:rsidR="000603D6">
        <w:rPr>
          <w:b/>
        </w:rPr>
        <w:t>A</w:t>
      </w:r>
      <w:r>
        <w:rPr>
          <w:b/>
        </w:rPr>
        <w:t>dding the average subscale scores for classrooms/homes in the program for subscales I through VII.</w:t>
      </w:r>
    </w:p>
    <w:p w14:paraId="69876C05" w14:textId="77777777" w:rsidR="00FC7428" w:rsidRDefault="00FC7428">
      <w:pPr>
        <w:ind w:left="180" w:hanging="180"/>
        <w:rPr>
          <w:rFonts w:ascii="Arial" w:hAnsi="Arial"/>
          <w:b/>
        </w:rPr>
      </w:pPr>
    </w:p>
    <w:p w14:paraId="0B47F0C9" w14:textId="77777777" w:rsidR="00FC7428" w:rsidRDefault="00FC7428">
      <w:pPr>
        <w:ind w:left="180" w:hanging="180"/>
        <w:rPr>
          <w:rFonts w:ascii="Arial" w:hAnsi="Arial"/>
          <w:b/>
        </w:rPr>
      </w:pPr>
      <w:r>
        <w:rPr>
          <w:rFonts w:ascii="Arial" w:hAnsi="Arial"/>
          <w:b/>
        </w:rPr>
        <w:t xml:space="preserve">• </w:t>
      </w:r>
      <w:r w:rsidR="000603D6">
        <w:rPr>
          <w:rFonts w:ascii="Arial" w:hAnsi="Arial"/>
          <w:b/>
        </w:rPr>
        <w:t>D</w:t>
      </w:r>
      <w:r>
        <w:rPr>
          <w:rFonts w:ascii="Arial" w:hAnsi="Arial"/>
          <w:b/>
        </w:rPr>
        <w:t xml:space="preserve">ividing each sum by the number of classrooms/homes.  </w:t>
      </w:r>
      <w:r>
        <w:rPr>
          <w:rFonts w:ascii="Arial" w:hAnsi="Arial"/>
        </w:rPr>
        <w:t>For example:</w:t>
      </w:r>
    </w:p>
    <w:p w14:paraId="61ED07E3" w14:textId="77777777" w:rsidR="00FC7428" w:rsidRDefault="00000000">
      <w:pPr>
        <w:ind w:left="180" w:hanging="180"/>
        <w:rPr>
          <w:rFonts w:ascii="Arial" w:hAnsi="Arial"/>
        </w:rPr>
      </w:pPr>
      <w:r>
        <w:rPr>
          <w:rFonts w:ascii="Arial" w:hAnsi="Arial"/>
        </w:rPr>
        <w:pict w14:anchorId="6E3752A9">
          <v:rect id="_x0000_s2087" style="position:absolute;left:0;text-align:left;margin-left:256.05pt;margin-top:11.8pt;width:45pt;height:27pt;z-index:-3;mso-wrap-edited:f" wrapcoords="-360 0 -360 21600 21960 21600 21960 0 -360 0"/>
        </w:pict>
      </w:r>
      <w:r>
        <w:rPr>
          <w:rFonts w:ascii="Arial" w:hAnsi="Arial"/>
        </w:rPr>
        <w:pict w14:anchorId="5B6B2144">
          <v:rect id="_x0000_s2088" style="position:absolute;left:0;text-align:left;margin-left:193.05pt;margin-top:11.8pt;width:45pt;height:27pt;z-index:-2;mso-wrap-edited:f" wrapcoords="-360 0 -360 21600 21960 21600 21960 0 -360 0"/>
        </w:pict>
      </w:r>
      <w:r>
        <w:rPr>
          <w:rFonts w:ascii="Arial" w:hAnsi="Arial"/>
        </w:rPr>
        <w:pict w14:anchorId="37E821EB">
          <v:rect id="_x0000_s2085" style="position:absolute;left:0;text-align:left;margin-left:4.05pt;margin-top:11.8pt;width:45pt;height:27pt;z-index:-5;mso-wrap-edited:f" wrapcoords="-360 0 -360 21600 21960 21600 21960 0 -360 0"/>
        </w:pict>
      </w:r>
      <w:r>
        <w:rPr>
          <w:rFonts w:ascii="Arial" w:hAnsi="Arial"/>
        </w:rPr>
        <w:pict w14:anchorId="5F6A03A5">
          <v:rect id="_x0000_s2089" style="position:absolute;left:0;text-align:left;margin-left:130.05pt;margin-top:11.4pt;width:45pt;height:27pt;z-index:-1;mso-wrap-edited:f" wrapcoords="-360 0 -360 21600 21960 21600 21960 0 -360 0"/>
        </w:pict>
      </w:r>
      <w:r>
        <w:rPr>
          <w:rFonts w:ascii="Arial" w:hAnsi="Arial"/>
        </w:rPr>
        <w:pict w14:anchorId="011AB187">
          <v:rect id="_x0000_s2086" style="position:absolute;left:0;text-align:left;margin-left:67.05pt;margin-top:11.4pt;width:45pt;height:27pt;z-index:-4;mso-wrap-edited:f" wrapcoords="-360 0 -360 21600 21960 21600 21960 0 -360 0"/>
        </w:pict>
      </w:r>
    </w:p>
    <w:p w14:paraId="5D548A7F" w14:textId="77777777" w:rsidR="00FC7428" w:rsidRDefault="00FC7428">
      <w:pPr>
        <w:ind w:left="180" w:hanging="180"/>
        <w:rPr>
          <w:rFonts w:ascii="Arial" w:hAnsi="Arial"/>
          <w:b/>
          <w:sz w:val="32"/>
        </w:rPr>
      </w:pPr>
      <w:r>
        <w:rPr>
          <w:rFonts w:ascii="Arial" w:hAnsi="Arial"/>
        </w:rPr>
        <w:tab/>
        <w:t xml:space="preserve">   </w:t>
      </w:r>
      <w:r>
        <w:rPr>
          <w:rFonts w:ascii="Arial" w:hAnsi="Arial"/>
          <w:b/>
          <w:sz w:val="32"/>
        </w:rPr>
        <w:t>3.5</w:t>
      </w:r>
      <w:r>
        <w:rPr>
          <w:rFonts w:ascii="Arial" w:hAnsi="Arial"/>
          <w:b/>
          <w:sz w:val="32"/>
        </w:rPr>
        <w:tab/>
        <w:t xml:space="preserve"> 4.5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2.0</w:t>
      </w:r>
      <w:r>
        <w:rPr>
          <w:rFonts w:ascii="Arial" w:hAnsi="Arial"/>
          <w:b/>
          <w:sz w:val="32"/>
        </w:rPr>
        <w:tab/>
        <w:t xml:space="preserve">     1.5</w:t>
      </w:r>
      <w:r>
        <w:rPr>
          <w:rFonts w:ascii="Arial" w:hAnsi="Arial"/>
          <w:b/>
          <w:sz w:val="32"/>
        </w:rPr>
        <w:tab/>
        <w:t xml:space="preserve">   3.5</w:t>
      </w:r>
      <w:r>
        <w:rPr>
          <w:rFonts w:ascii="Arial" w:hAnsi="Arial"/>
          <w:b/>
          <w:sz w:val="32"/>
        </w:rPr>
        <w:tab/>
        <w:t xml:space="preserve">     </w:t>
      </w:r>
      <w:r>
        <w:rPr>
          <w:rFonts w:ascii="Arial" w:hAnsi="Arial"/>
          <w:b/>
          <w:sz w:val="32"/>
          <w:u w:val="single"/>
        </w:rPr>
        <w:t>= 15.0/5   =   3.00</w:t>
      </w:r>
      <w:r>
        <w:rPr>
          <w:rFonts w:ascii="Arial" w:hAnsi="Arial"/>
          <w:b/>
          <w:sz w:val="32"/>
        </w:rPr>
        <w:t xml:space="preserve">  </w:t>
      </w:r>
    </w:p>
    <w:p w14:paraId="0F520DB8" w14:textId="77777777" w:rsidR="00FC7428" w:rsidRDefault="00FC7428">
      <w:pPr>
        <w:ind w:left="180" w:hanging="180"/>
        <w:rPr>
          <w:rFonts w:ascii="Arial" w:hAnsi="Arial"/>
        </w:rPr>
      </w:pPr>
    </w:p>
    <w:p w14:paraId="59E50EAE" w14:textId="77777777" w:rsidR="00FC7428" w:rsidRDefault="00FC7428">
      <w:pPr>
        <w:ind w:left="180" w:hanging="180"/>
        <w:rPr>
          <w:rFonts w:ascii="Arial" w:hAnsi="Arial"/>
        </w:rPr>
      </w:pPr>
    </w:p>
    <w:p w14:paraId="437103F3" w14:textId="77777777" w:rsidR="00FC7428" w:rsidRDefault="00FC7428">
      <w:pPr>
        <w:pStyle w:val="BodyTextIndent"/>
        <w:rPr>
          <w:b/>
        </w:rPr>
      </w:pPr>
      <w:r>
        <w:rPr>
          <w:b/>
        </w:rPr>
        <w:t>I. Space &amp; Furnishings (1-6)</w:t>
      </w:r>
    </w:p>
    <w:p w14:paraId="61B159D7" w14:textId="77777777" w:rsidR="00FC7428" w:rsidRDefault="00000000">
      <w:pPr>
        <w:ind w:left="180" w:hanging="180"/>
        <w:rPr>
          <w:rFonts w:ascii="Arial" w:hAnsi="Arial"/>
        </w:rPr>
      </w:pPr>
      <w:r>
        <w:rPr>
          <w:rFonts w:ascii="Arial" w:hAnsi="Arial"/>
        </w:rPr>
        <w:pict w14:anchorId="781940B0">
          <v:rect id="_x0000_s2050" style="position:absolute;left:0;text-align:left;margin-left:4.05pt;margin-top:6.4pt;width:45pt;height:27pt;z-index:1"/>
        </w:pict>
      </w:r>
      <w:r>
        <w:rPr>
          <w:rFonts w:ascii="Arial" w:hAnsi="Arial"/>
        </w:rPr>
        <w:pict w14:anchorId="7BD38610">
          <v:rect id="_x0000_s2055" style="position:absolute;left:0;text-align:left;margin-left:252.1pt;margin-top:6.4pt;width:45pt;height:27pt;z-index:6"/>
        </w:pict>
      </w:r>
      <w:r>
        <w:rPr>
          <w:rFonts w:ascii="Arial" w:hAnsi="Arial"/>
        </w:rPr>
        <w:pict w14:anchorId="7CCB0F5E">
          <v:rect id="_x0000_s2056" style="position:absolute;left:0;text-align:left;margin-left:189.1pt;margin-top:5.8pt;width:45pt;height:27pt;z-index:7"/>
        </w:pict>
      </w:r>
      <w:r>
        <w:rPr>
          <w:rFonts w:ascii="Arial" w:hAnsi="Arial"/>
        </w:rPr>
        <w:pict w14:anchorId="15197739">
          <v:rect id="_x0000_s2057" style="position:absolute;left:0;text-align:left;margin-left:130.05pt;margin-top:6.4pt;width:45pt;height:27pt;z-index:8"/>
        </w:pict>
      </w:r>
      <w:r>
        <w:rPr>
          <w:rFonts w:ascii="Arial" w:hAnsi="Arial"/>
        </w:rPr>
        <w:pict w14:anchorId="0CFF72BE">
          <v:rect id="_x0000_s2051" style="position:absolute;left:0;text-align:left;margin-left:67.05pt;margin-top:6.4pt;width:45pt;height:27pt;z-index:2"/>
        </w:pict>
      </w:r>
    </w:p>
    <w:p w14:paraId="6BD081C4" w14:textId="77777777" w:rsidR="00FC7428" w:rsidRDefault="00FC7428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390F354A" w14:textId="77777777" w:rsidR="00FC7428" w:rsidRDefault="00FC742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sum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# rooms/</w:t>
      </w:r>
    </w:p>
    <w:p w14:paraId="177C1FBE" w14:textId="77777777" w:rsidR="00FC7428" w:rsidRDefault="00FC742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homes</w:t>
      </w:r>
      <w:r w:rsidR="000603D6">
        <w:rPr>
          <w:rFonts w:ascii="Arial" w:hAnsi="Arial"/>
        </w:rPr>
        <w:t>/sites</w:t>
      </w:r>
    </w:p>
    <w:p w14:paraId="0FDA76EC" w14:textId="77777777" w:rsidR="00FC7428" w:rsidRDefault="00FC7428">
      <w:pPr>
        <w:rPr>
          <w:rFonts w:ascii="Arial" w:hAnsi="Arial"/>
          <w:b/>
        </w:rPr>
      </w:pPr>
      <w:r>
        <w:rPr>
          <w:rFonts w:ascii="Arial" w:hAnsi="Arial"/>
          <w:b/>
        </w:rPr>
        <w:t>II. Personal Care Routines (7-12)</w:t>
      </w:r>
    </w:p>
    <w:p w14:paraId="4B10E65E" w14:textId="77777777" w:rsidR="00FC7428" w:rsidRDefault="00000000">
      <w:pPr>
        <w:rPr>
          <w:rFonts w:ascii="Arial" w:hAnsi="Arial"/>
        </w:rPr>
      </w:pPr>
      <w:r>
        <w:rPr>
          <w:rFonts w:ascii="Arial" w:hAnsi="Arial"/>
        </w:rPr>
        <w:pict w14:anchorId="3EE19CDE">
          <v:rect id="_x0000_s2062" style="position:absolute;margin-left:256.05pt;margin-top:5.2pt;width:45pt;height:27pt;z-index:13"/>
        </w:pict>
      </w:r>
      <w:r>
        <w:rPr>
          <w:rFonts w:ascii="Arial" w:hAnsi="Arial"/>
        </w:rPr>
        <w:pict w14:anchorId="704BD32D">
          <v:rect id="_x0000_s2063" style="position:absolute;margin-left:193.05pt;margin-top:5.2pt;width:45pt;height:27pt;z-index:14"/>
        </w:pict>
      </w:r>
      <w:r>
        <w:rPr>
          <w:rFonts w:ascii="Arial" w:hAnsi="Arial"/>
        </w:rPr>
        <w:pict w14:anchorId="27F16015">
          <v:rect id="_x0000_s2064" style="position:absolute;margin-left:130.05pt;margin-top:5.2pt;width:45pt;height:27pt;z-index:15"/>
        </w:pict>
      </w:r>
      <w:r>
        <w:rPr>
          <w:rFonts w:ascii="Arial" w:hAnsi="Arial"/>
        </w:rPr>
        <w:pict w14:anchorId="71FFCD7B">
          <v:rect id="_x0000_s2058" style="position:absolute;margin-left:67.05pt;margin-top:5.2pt;width:45pt;height:27pt;z-index:9"/>
        </w:pict>
      </w:r>
      <w:r>
        <w:rPr>
          <w:rFonts w:ascii="Arial" w:hAnsi="Arial"/>
        </w:rPr>
        <w:pict w14:anchorId="7D7AEF4D">
          <v:rect id="_x0000_s2059" style="position:absolute;margin-left:4.05pt;margin-top:5.2pt;width:45pt;height:27pt;z-index:10"/>
        </w:pict>
      </w:r>
    </w:p>
    <w:p w14:paraId="62628B8C" w14:textId="77777777" w:rsidR="00FC7428" w:rsidRDefault="00FC7428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79906D2C" w14:textId="77777777" w:rsidR="00FC7428" w:rsidRDefault="00FC7428">
      <w:pPr>
        <w:rPr>
          <w:rFonts w:ascii="Arial" w:hAnsi="Arial"/>
        </w:rPr>
      </w:pPr>
    </w:p>
    <w:p w14:paraId="34B91FBB" w14:textId="77777777" w:rsidR="00FC7428" w:rsidRDefault="00FC7428">
      <w:pPr>
        <w:rPr>
          <w:rFonts w:ascii="Arial" w:hAnsi="Arial"/>
        </w:rPr>
      </w:pPr>
    </w:p>
    <w:p w14:paraId="3D030E65" w14:textId="77777777" w:rsidR="00FC7428" w:rsidRDefault="00FC7428">
      <w:pPr>
        <w:rPr>
          <w:rFonts w:ascii="Arial" w:hAnsi="Arial"/>
          <w:b/>
        </w:rPr>
      </w:pPr>
      <w:r>
        <w:rPr>
          <w:rFonts w:ascii="Arial" w:hAnsi="Arial"/>
          <w:b/>
        </w:rPr>
        <w:t>III. Listening and Talking (13-15)</w:t>
      </w:r>
    </w:p>
    <w:p w14:paraId="394BFAC7" w14:textId="77777777" w:rsidR="00FC7428" w:rsidRDefault="00000000">
      <w:pPr>
        <w:rPr>
          <w:rFonts w:ascii="Arial" w:hAnsi="Arial"/>
        </w:rPr>
      </w:pPr>
      <w:r>
        <w:rPr>
          <w:rFonts w:ascii="Arial" w:hAnsi="Arial"/>
        </w:rPr>
        <w:pict w14:anchorId="703B547B">
          <v:rect id="_x0000_s2060" style="position:absolute;margin-left:256.05pt;margin-top:4pt;width:45pt;height:27pt;z-index:11"/>
        </w:pict>
      </w:r>
      <w:r>
        <w:rPr>
          <w:rFonts w:ascii="Arial" w:hAnsi="Arial"/>
        </w:rPr>
        <w:pict w14:anchorId="2F24E819">
          <v:rect id="_x0000_s2061" style="position:absolute;margin-left:193.05pt;margin-top:4pt;width:45pt;height:27pt;z-index:12"/>
        </w:pict>
      </w:r>
      <w:r>
        <w:rPr>
          <w:rFonts w:ascii="Arial" w:hAnsi="Arial"/>
        </w:rPr>
        <w:pict w14:anchorId="35E8D2D6">
          <v:rect id="_x0000_s2052" style="position:absolute;margin-left:130.05pt;margin-top:4pt;width:45pt;height:27pt;z-index:3"/>
        </w:pict>
      </w:r>
      <w:r>
        <w:rPr>
          <w:rFonts w:ascii="Arial" w:hAnsi="Arial"/>
        </w:rPr>
        <w:pict w14:anchorId="3FED27B8">
          <v:rect id="_x0000_s2053" style="position:absolute;margin-left:67.05pt;margin-top:4pt;width:45pt;height:27pt;z-index:4"/>
        </w:pict>
      </w:r>
      <w:r>
        <w:rPr>
          <w:rFonts w:ascii="Arial" w:hAnsi="Arial"/>
        </w:rPr>
        <w:pict w14:anchorId="08199EBB">
          <v:rect id="_x0000_s2054" style="position:absolute;margin-left:4.05pt;margin-top:4pt;width:45pt;height:27pt;z-index:5"/>
        </w:pict>
      </w:r>
    </w:p>
    <w:p w14:paraId="32E08613" w14:textId="77777777" w:rsidR="00FC7428" w:rsidRDefault="00FC7428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6A846250" w14:textId="77777777" w:rsidR="00FC7428" w:rsidRDefault="00FC7428">
      <w:pPr>
        <w:rPr>
          <w:rFonts w:ascii="Arial" w:hAnsi="Arial"/>
        </w:rPr>
      </w:pPr>
    </w:p>
    <w:p w14:paraId="73BC87FA" w14:textId="77777777" w:rsidR="00FC7428" w:rsidRDefault="00FC7428">
      <w:pPr>
        <w:rPr>
          <w:rFonts w:ascii="Arial" w:hAnsi="Arial"/>
        </w:rPr>
      </w:pPr>
    </w:p>
    <w:p w14:paraId="22B977C2" w14:textId="77777777" w:rsidR="00FC7428" w:rsidRDefault="00FC7428">
      <w:pPr>
        <w:rPr>
          <w:rFonts w:ascii="Arial" w:hAnsi="Arial"/>
          <w:b/>
        </w:rPr>
      </w:pPr>
      <w:r>
        <w:rPr>
          <w:rFonts w:ascii="Arial" w:hAnsi="Arial"/>
          <w:b/>
        </w:rPr>
        <w:t>IV. Activities (16-26)</w:t>
      </w:r>
    </w:p>
    <w:p w14:paraId="403423B8" w14:textId="77777777" w:rsidR="00FC7428" w:rsidRDefault="00000000">
      <w:pPr>
        <w:rPr>
          <w:rFonts w:ascii="Arial" w:hAnsi="Arial"/>
        </w:rPr>
      </w:pPr>
      <w:r>
        <w:rPr>
          <w:rFonts w:ascii="Arial" w:hAnsi="Arial"/>
        </w:rPr>
        <w:pict w14:anchorId="59EB1A17">
          <v:rect id="_x0000_s2069" style="position:absolute;margin-left:130.05pt;margin-top:11.8pt;width:45pt;height:27pt;z-index:20"/>
        </w:pict>
      </w:r>
      <w:r>
        <w:rPr>
          <w:rFonts w:ascii="Arial" w:hAnsi="Arial"/>
        </w:rPr>
        <w:pict w14:anchorId="2B54BA00">
          <v:rect id="_x0000_s2068" style="position:absolute;margin-left:193.05pt;margin-top:11.8pt;width:45pt;height:27pt;z-index:19"/>
        </w:pict>
      </w:r>
      <w:r>
        <w:rPr>
          <w:rFonts w:ascii="Arial" w:hAnsi="Arial"/>
        </w:rPr>
        <w:pict w14:anchorId="6C705D13">
          <v:rect id="_x0000_s2067" style="position:absolute;margin-left:256.05pt;margin-top:11.8pt;width:45pt;height:27pt;z-index:18"/>
        </w:pict>
      </w:r>
      <w:r>
        <w:rPr>
          <w:rFonts w:ascii="Arial" w:hAnsi="Arial"/>
        </w:rPr>
        <w:pict w14:anchorId="2DAFA242">
          <v:rect id="_x0000_s2066" style="position:absolute;margin-left:67.05pt;margin-top:11.8pt;width:45pt;height:27pt;z-index:17"/>
        </w:pict>
      </w:r>
      <w:r>
        <w:rPr>
          <w:rFonts w:ascii="Arial" w:hAnsi="Arial"/>
        </w:rPr>
        <w:pict w14:anchorId="45F0774C">
          <v:rect id="_x0000_s2065" style="position:absolute;margin-left:4.05pt;margin-top:11.8pt;width:45pt;height:27pt;z-index:16"/>
        </w:pict>
      </w:r>
    </w:p>
    <w:p w14:paraId="2B4B264F" w14:textId="77777777" w:rsidR="00FC7428" w:rsidRDefault="00FC742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7D095DB7" w14:textId="77777777" w:rsidR="00FC7428" w:rsidRDefault="00FC7428">
      <w:pPr>
        <w:rPr>
          <w:rFonts w:ascii="Arial" w:hAnsi="Arial"/>
        </w:rPr>
      </w:pPr>
    </w:p>
    <w:p w14:paraId="6B5D3E72" w14:textId="77777777" w:rsidR="00FC7428" w:rsidRDefault="00FC7428">
      <w:pPr>
        <w:rPr>
          <w:rFonts w:ascii="Arial" w:hAnsi="Arial"/>
        </w:rPr>
      </w:pPr>
    </w:p>
    <w:p w14:paraId="73319D1D" w14:textId="77777777" w:rsidR="00FC7428" w:rsidRDefault="00FC7428">
      <w:pPr>
        <w:rPr>
          <w:rFonts w:ascii="Arial" w:hAnsi="Arial"/>
          <w:b/>
        </w:rPr>
      </w:pPr>
      <w:r>
        <w:rPr>
          <w:rFonts w:ascii="Arial" w:hAnsi="Arial"/>
          <w:b/>
        </w:rPr>
        <w:t>V. Interaction (27-30)</w:t>
      </w:r>
    </w:p>
    <w:p w14:paraId="51654B8F" w14:textId="77777777" w:rsidR="00FC7428" w:rsidRDefault="00000000">
      <w:pPr>
        <w:rPr>
          <w:rFonts w:ascii="Arial" w:hAnsi="Arial"/>
        </w:rPr>
      </w:pPr>
      <w:r>
        <w:rPr>
          <w:rFonts w:ascii="Arial" w:hAnsi="Arial"/>
        </w:rPr>
        <w:pict w14:anchorId="351D76BA">
          <v:rect id="_x0000_s2074" style="position:absolute;margin-left:130.05pt;margin-top:5.85pt;width:45pt;height:27pt;z-index:25"/>
        </w:pict>
      </w:r>
      <w:r>
        <w:rPr>
          <w:rFonts w:ascii="Arial" w:hAnsi="Arial"/>
        </w:rPr>
        <w:pict w14:anchorId="4660886C">
          <v:rect id="_x0000_s2073" style="position:absolute;margin-left:193.05pt;margin-top:5.85pt;width:45pt;height:27pt;z-index:24"/>
        </w:pict>
      </w:r>
      <w:r>
        <w:rPr>
          <w:rFonts w:ascii="Arial" w:hAnsi="Arial"/>
        </w:rPr>
        <w:pict w14:anchorId="005E82B0">
          <v:rect id="_x0000_s2072" style="position:absolute;margin-left:256.05pt;margin-top:5.85pt;width:45pt;height:27pt;z-index:23"/>
        </w:pict>
      </w:r>
      <w:r>
        <w:rPr>
          <w:rFonts w:ascii="Arial" w:hAnsi="Arial"/>
        </w:rPr>
        <w:pict w14:anchorId="44C8392F">
          <v:rect id="_x0000_s2071" style="position:absolute;margin-left:67.05pt;margin-top:5.85pt;width:45pt;height:27pt;z-index:22"/>
        </w:pict>
      </w:r>
      <w:r>
        <w:rPr>
          <w:rFonts w:ascii="Arial" w:hAnsi="Arial"/>
        </w:rPr>
        <w:pict w14:anchorId="50469019">
          <v:rect id="_x0000_s2070" style="position:absolute;margin-left:4.05pt;margin-top:5.85pt;width:45pt;height:27pt;z-index:21"/>
        </w:pict>
      </w:r>
    </w:p>
    <w:p w14:paraId="361087B0" w14:textId="77777777" w:rsidR="00FC7428" w:rsidRDefault="00FC742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33324381" w14:textId="77777777" w:rsidR="00FC7428" w:rsidRDefault="00FC7428">
      <w:pPr>
        <w:rPr>
          <w:rFonts w:ascii="Arial" w:hAnsi="Arial"/>
        </w:rPr>
      </w:pPr>
    </w:p>
    <w:p w14:paraId="2A547A2A" w14:textId="77777777" w:rsidR="00FC7428" w:rsidRDefault="00FC7428">
      <w:pPr>
        <w:rPr>
          <w:rFonts w:ascii="Arial" w:hAnsi="Arial"/>
        </w:rPr>
      </w:pPr>
    </w:p>
    <w:p w14:paraId="05DF6FFC" w14:textId="77777777" w:rsidR="00FC7428" w:rsidRDefault="00FC7428">
      <w:pPr>
        <w:rPr>
          <w:rFonts w:ascii="Arial" w:hAnsi="Arial"/>
          <w:b/>
        </w:rPr>
      </w:pPr>
      <w:r>
        <w:rPr>
          <w:rFonts w:ascii="Arial" w:hAnsi="Arial"/>
          <w:b/>
        </w:rPr>
        <w:t>VI. Program Structure (31-34)</w:t>
      </w:r>
    </w:p>
    <w:p w14:paraId="67D7B80A" w14:textId="77777777" w:rsidR="00FC7428" w:rsidRDefault="00000000">
      <w:pPr>
        <w:rPr>
          <w:rFonts w:ascii="Arial" w:hAnsi="Arial"/>
        </w:rPr>
      </w:pPr>
      <w:r>
        <w:rPr>
          <w:rFonts w:ascii="Arial" w:hAnsi="Arial"/>
        </w:rPr>
        <w:pict w14:anchorId="3E12F702">
          <v:rect id="_x0000_s2079" style="position:absolute;margin-left:130.05pt;margin-top:8.85pt;width:45pt;height:27pt;z-index:30"/>
        </w:pict>
      </w:r>
      <w:r>
        <w:rPr>
          <w:rFonts w:ascii="Arial" w:hAnsi="Arial"/>
        </w:rPr>
        <w:pict w14:anchorId="789ADF17">
          <v:rect id="_x0000_s2078" style="position:absolute;margin-left:193.05pt;margin-top:8.85pt;width:45pt;height:27pt;z-index:29"/>
        </w:pict>
      </w:r>
      <w:r>
        <w:rPr>
          <w:rFonts w:ascii="Arial" w:hAnsi="Arial"/>
        </w:rPr>
        <w:pict w14:anchorId="686D6D9D">
          <v:rect id="_x0000_s2077" style="position:absolute;margin-left:256.05pt;margin-top:8.85pt;width:45pt;height:27pt;z-index:28"/>
        </w:pict>
      </w:r>
      <w:r>
        <w:rPr>
          <w:rFonts w:ascii="Arial" w:hAnsi="Arial"/>
        </w:rPr>
        <w:pict w14:anchorId="49130E68">
          <v:rect id="_x0000_s2076" style="position:absolute;margin-left:67.05pt;margin-top:8.85pt;width:45pt;height:27pt;z-index:27"/>
        </w:pict>
      </w:r>
      <w:r>
        <w:rPr>
          <w:rFonts w:ascii="Arial" w:hAnsi="Arial"/>
        </w:rPr>
        <w:pict w14:anchorId="7B1C749C">
          <v:rect id="_x0000_s2075" style="position:absolute;margin-left:4.05pt;margin-top:8.85pt;width:45pt;height:27pt;z-index:26"/>
        </w:pict>
      </w:r>
    </w:p>
    <w:p w14:paraId="59BC38E3" w14:textId="77777777" w:rsidR="00FC7428" w:rsidRDefault="00FC742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24DF53D4" w14:textId="77777777" w:rsidR="00FC7428" w:rsidRDefault="00FC7428">
      <w:pPr>
        <w:rPr>
          <w:rFonts w:ascii="Arial" w:hAnsi="Arial"/>
        </w:rPr>
      </w:pPr>
    </w:p>
    <w:p w14:paraId="269FAD0E" w14:textId="77777777" w:rsidR="00FC7428" w:rsidRDefault="00FC7428">
      <w:pPr>
        <w:rPr>
          <w:rFonts w:ascii="Arial" w:hAnsi="Arial"/>
        </w:rPr>
      </w:pPr>
    </w:p>
    <w:p w14:paraId="56BEBF09" w14:textId="77777777" w:rsidR="00FC7428" w:rsidRDefault="00FC742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VII. Parents &amp; Provider (35-38) </w:t>
      </w:r>
    </w:p>
    <w:p w14:paraId="6EB3AB03" w14:textId="77777777" w:rsidR="00FC7428" w:rsidRDefault="00000000">
      <w:pPr>
        <w:rPr>
          <w:rFonts w:ascii="Arial" w:hAnsi="Arial"/>
        </w:rPr>
      </w:pPr>
      <w:r>
        <w:rPr>
          <w:rFonts w:ascii="Arial" w:hAnsi="Arial"/>
        </w:rPr>
        <w:pict w14:anchorId="0DB273CB">
          <v:rect id="_x0000_s2084" style="position:absolute;margin-left:130.05pt;margin-top:11.85pt;width:45pt;height:27pt;z-index:35"/>
        </w:pict>
      </w:r>
      <w:r>
        <w:rPr>
          <w:rFonts w:ascii="Arial" w:hAnsi="Arial"/>
        </w:rPr>
        <w:pict w14:anchorId="1210F49C">
          <v:rect id="_x0000_s2083" style="position:absolute;margin-left:193.05pt;margin-top:11.85pt;width:45pt;height:27pt;z-index:34"/>
        </w:pict>
      </w:r>
      <w:r>
        <w:rPr>
          <w:rFonts w:ascii="Arial" w:hAnsi="Arial"/>
        </w:rPr>
        <w:pict w14:anchorId="2F84D18D">
          <v:rect id="_x0000_s2082" style="position:absolute;margin-left:256.05pt;margin-top:11.85pt;width:45pt;height:27pt;z-index:33"/>
        </w:pict>
      </w:r>
      <w:r>
        <w:rPr>
          <w:rFonts w:ascii="Arial" w:hAnsi="Arial"/>
        </w:rPr>
        <w:pict w14:anchorId="1567CFA3">
          <v:rect id="_x0000_s2081" style="position:absolute;margin-left:67.05pt;margin-top:11.85pt;width:45pt;height:27pt;z-index:32"/>
        </w:pict>
      </w:r>
      <w:r>
        <w:rPr>
          <w:rFonts w:ascii="Arial" w:hAnsi="Arial"/>
        </w:rPr>
        <w:pict w14:anchorId="4A9569A5">
          <v:rect id="_x0000_s2080" style="position:absolute;margin-left:4.05pt;margin-top:11.85pt;width:45pt;height:27pt;z-index:31"/>
        </w:pict>
      </w:r>
    </w:p>
    <w:p w14:paraId="7DB47DC2" w14:textId="77777777" w:rsidR="00FC7428" w:rsidRDefault="00FC742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10497C6E" w14:textId="77777777" w:rsidR="00FC7428" w:rsidRDefault="00FC7428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FC7428" w:rsidSect="003E6C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E8E6" w14:textId="77777777" w:rsidR="00C45F77" w:rsidRDefault="00C45F77">
      <w:r>
        <w:separator/>
      </w:r>
    </w:p>
  </w:endnote>
  <w:endnote w:type="continuationSeparator" w:id="0">
    <w:p w14:paraId="3D823CB1" w14:textId="77777777" w:rsidR="00C45F77" w:rsidRDefault="00C4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AD64" w14:textId="77777777" w:rsidR="003E6CDD" w:rsidRDefault="003E6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68BA" w14:textId="2C2EFEEC" w:rsidR="00FC7428" w:rsidRPr="00701527" w:rsidRDefault="000603D6" w:rsidP="003E6CDD">
    <w:pPr>
      <w:pStyle w:val="NormalWeb"/>
      <w:rPr>
        <w:rFonts w:ascii="Arial" w:hAnsi="Arial" w:cs="Arial"/>
        <w:sz w:val="22"/>
        <w:szCs w:val="22"/>
      </w:rPr>
    </w:pPr>
    <w:bookmarkStart w:id="0" w:name="_Hlk125373982"/>
    <w:r w:rsidRPr="00701527">
      <w:rPr>
        <w:rFonts w:ascii="Arial" w:hAnsi="Arial" w:cs="Arial"/>
        <w:sz w:val="22"/>
        <w:szCs w:val="22"/>
      </w:rPr>
      <w:t xml:space="preserve">Source: </w:t>
    </w:r>
    <w:r w:rsidR="003E6CDD" w:rsidRPr="00701527">
      <w:rPr>
        <w:rFonts w:ascii="Arial" w:hAnsi="Arial" w:cs="Arial"/>
        <w:sz w:val="22"/>
        <w:szCs w:val="22"/>
      </w:rPr>
      <w:t xml:space="preserve">Harms, T., Clifford, R. M., &amp; Cryer, D. (2004). </w:t>
    </w:r>
    <w:r w:rsidR="003E6CDD" w:rsidRPr="00701527">
      <w:rPr>
        <w:rFonts w:ascii="Arial" w:hAnsi="Arial" w:cs="Arial"/>
        <w:i/>
        <w:iCs/>
        <w:sz w:val="22"/>
        <w:szCs w:val="22"/>
      </w:rPr>
      <w:t>Early Childhood Environment Rating Scale, Revised (ECERS-R)</w:t>
    </w:r>
    <w:r w:rsidR="003E6CDD" w:rsidRPr="00701527">
      <w:rPr>
        <w:rFonts w:ascii="Arial" w:hAnsi="Arial" w:cs="Arial"/>
        <w:sz w:val="22"/>
        <w:szCs w:val="22"/>
      </w:rPr>
      <w:t>. New York, NY: Teachers College Press.</w:t>
    </w:r>
  </w:p>
  <w:bookmarkEnd w:id="0"/>
  <w:p w14:paraId="21F66393" w14:textId="77777777" w:rsidR="00701527" w:rsidRPr="003E6CDD" w:rsidRDefault="00701527" w:rsidP="003E6CDD">
    <w:pPr>
      <w:pStyle w:val="NormalWeb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4808" w14:textId="77777777" w:rsidR="003E6CDD" w:rsidRDefault="003E6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FC24" w14:textId="77777777" w:rsidR="00C45F77" w:rsidRDefault="00C45F77">
      <w:r>
        <w:separator/>
      </w:r>
    </w:p>
  </w:footnote>
  <w:footnote w:type="continuationSeparator" w:id="0">
    <w:p w14:paraId="5463D4AF" w14:textId="77777777" w:rsidR="00C45F77" w:rsidRDefault="00C4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9215" w14:textId="77777777" w:rsidR="003E6CDD" w:rsidRDefault="003E6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A680" w14:textId="77777777" w:rsidR="003E6CDD" w:rsidRDefault="003E6C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A1BD" w14:textId="77777777" w:rsidR="003E6CDD" w:rsidRDefault="003E6C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518"/>
    <w:rsid w:val="000603D6"/>
    <w:rsid w:val="003E6CDD"/>
    <w:rsid w:val="00701527"/>
    <w:rsid w:val="009D2518"/>
    <w:rsid w:val="00A01358"/>
    <w:rsid w:val="00A85AB0"/>
    <w:rsid w:val="00C45F77"/>
    <w:rsid w:val="00EB4E1C"/>
    <w:rsid w:val="00FC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/>
    <o:shapelayout v:ext="edit">
      <o:idmap v:ext="edit" data="2"/>
    </o:shapelayout>
  </w:shapeDefaults>
  <w:doNotEmbedSmartTags/>
  <w:decimalSymbol w:val="."/>
  <w:listSeparator w:val=","/>
  <w14:docId w14:val="68408285"/>
  <w15:chartTrackingRefBased/>
  <w15:docId w15:val="{AF992D53-304C-4527-972C-F6D514B9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" w:hanging="18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0603D6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ja-JP"/>
    </w:rPr>
  </w:style>
  <w:style w:type="character" w:styleId="Hyperlink">
    <w:name w:val="Hyperlink"/>
    <w:rsid w:val="00060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Compile Program ERS Subscale Scores by:</vt:lpstr>
    </vt:vector>
  </TitlesOfParts>
  <Company>Barnett Farms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Compile Program ERS Subscale Scores by:</dc:title>
  <dc:subject/>
  <dc:creator>Thelma Harms;Richard M. Clifford;Debby Cryer</dc:creator>
  <cp:keywords/>
  <cp:lastModifiedBy>Sarah Therriault</cp:lastModifiedBy>
  <cp:revision>4</cp:revision>
  <cp:lastPrinted>2005-02-14T22:22:00Z</cp:lastPrinted>
  <dcterms:created xsi:type="dcterms:W3CDTF">2023-01-23T21:45:00Z</dcterms:created>
  <dcterms:modified xsi:type="dcterms:W3CDTF">2023-01-23T21:53:00Z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07089c794ae9f7679c148ce4b6829b2d854e245f25828f1f73a61f2cd487023e</vt:lpwstr>
  </property>
</Properties>
</file>