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0C8" w:rsidRPr="00591550" w:rsidRDefault="00591550" w:rsidP="00591550">
      <w:pPr>
        <w:jc w:val="center"/>
        <w:rPr>
          <w:rFonts w:ascii="Arial" w:hAnsi="Arial" w:cs="Arial"/>
          <w:b/>
        </w:rPr>
      </w:pPr>
      <w:r w:rsidRPr="00591550">
        <w:rPr>
          <w:rFonts w:ascii="Arial" w:hAnsi="Arial" w:cs="Arial"/>
          <w:b/>
        </w:rPr>
        <w:t>DRDP (2015) Watch My Child Grow (Sample)</w:t>
      </w:r>
    </w:p>
    <w:tbl>
      <w:tblPr>
        <w:tblW w:w="142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2"/>
        <w:gridCol w:w="7118"/>
      </w:tblGrid>
      <w:tr w:rsidR="002430C8" w:rsidTr="006249B9">
        <w:trPr>
          <w:trHeight w:val="3248"/>
        </w:trPr>
        <w:tc>
          <w:tcPr>
            <w:tcW w:w="7102" w:type="dxa"/>
          </w:tcPr>
          <w:p w:rsidR="002430C8" w:rsidRDefault="006249B9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721995</wp:posOffset>
                  </wp:positionH>
                  <wp:positionV relativeFrom="paragraph">
                    <wp:posOffset>94615</wp:posOffset>
                  </wp:positionV>
                  <wp:extent cx="2771775" cy="1849293"/>
                  <wp:effectExtent l="0" t="0" r="0" b="0"/>
                  <wp:wrapNone/>
                  <wp:docPr id="1" name="Picture 0" descr="6795290166_81880d7231_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95290166_81880d7231_z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1849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18" w:type="dxa"/>
          </w:tcPr>
          <w:p w:rsidR="002430C8" w:rsidRDefault="002430C8">
            <w:pPr>
              <w:rPr>
                <w:sz w:val="22"/>
                <w:szCs w:val="22"/>
              </w:rPr>
            </w:pPr>
          </w:p>
          <w:p w:rsidR="006249B9" w:rsidRDefault="006249B9" w:rsidP="006249B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9/18/2014</w:t>
            </w:r>
          </w:p>
          <w:p w:rsidR="006249B9" w:rsidRPr="00515F63" w:rsidRDefault="006249B9" w:rsidP="006249B9">
            <w:pPr>
              <w:rPr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J. picked up the shovel and said </w:t>
            </w:r>
            <w:r w:rsidR="00E62541">
              <w:rPr>
                <w:rFonts w:ascii="Comic Sans MS" w:hAnsi="Comic Sans MS"/>
                <w:sz w:val="22"/>
                <w:szCs w:val="22"/>
              </w:rPr>
              <w:t>“</w:t>
            </w:r>
            <w:r>
              <w:rPr>
                <w:rFonts w:ascii="Comic Sans MS" w:hAnsi="Comic Sans MS"/>
                <w:sz w:val="22"/>
                <w:szCs w:val="22"/>
              </w:rPr>
              <w:t xml:space="preserve">let’s dig a hole to put the seeds in. But it can’t be too deep, because the seeds need to have sun to grow.” He then told C. </w:t>
            </w:r>
            <w:r w:rsidR="00E62541">
              <w:rPr>
                <w:rFonts w:ascii="Comic Sans MS" w:hAnsi="Comic Sans MS"/>
                <w:sz w:val="22"/>
                <w:szCs w:val="22"/>
              </w:rPr>
              <w:t>“</w:t>
            </w:r>
            <w:r>
              <w:rPr>
                <w:rFonts w:ascii="Comic Sans MS" w:hAnsi="Comic Sans MS"/>
                <w:sz w:val="22"/>
                <w:szCs w:val="22"/>
              </w:rPr>
              <w:t xml:space="preserve">come over, </w:t>
            </w:r>
            <w:r w:rsidR="00E62541">
              <w:rPr>
                <w:rFonts w:ascii="Comic Sans MS" w:hAnsi="Comic Sans MS"/>
                <w:sz w:val="22"/>
                <w:szCs w:val="22"/>
              </w:rPr>
              <w:t>there’s room for you too” and gave</w:t>
            </w:r>
            <w:r>
              <w:rPr>
                <w:rFonts w:ascii="Comic Sans MS" w:hAnsi="Comic Sans MS"/>
                <w:sz w:val="22"/>
                <w:szCs w:val="22"/>
              </w:rPr>
              <w:t xml:space="preserve"> C. a shovel when he joined us.</w:t>
            </w:r>
          </w:p>
        </w:tc>
        <w:bookmarkStart w:id="0" w:name="_GoBack"/>
        <w:bookmarkEnd w:id="0"/>
      </w:tr>
      <w:tr w:rsidR="002430C8" w:rsidRPr="0077350C" w:rsidTr="00E51DD3">
        <w:trPr>
          <w:trHeight w:val="6191"/>
        </w:trPr>
        <w:tc>
          <w:tcPr>
            <w:tcW w:w="7102" w:type="dxa"/>
          </w:tcPr>
          <w:p w:rsidR="002430C8" w:rsidRPr="009F61BF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 xml:space="preserve">ATL-REG 1: </w:t>
            </w:r>
            <w:r>
              <w:rPr>
                <w:rFonts w:ascii="Arial" w:hAnsi="Arial"/>
                <w:sz w:val="18"/>
              </w:rPr>
              <w:t>Attention Maintenance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 xml:space="preserve">ATL-REG 2: </w:t>
            </w:r>
            <w:r w:rsidR="00905B29">
              <w:rPr>
                <w:rFonts w:ascii="Arial" w:hAnsi="Arial"/>
                <w:sz w:val="18"/>
              </w:rPr>
              <w:t>Self-</w:t>
            </w:r>
            <w:r>
              <w:rPr>
                <w:rFonts w:ascii="Arial" w:hAnsi="Arial"/>
                <w:sz w:val="18"/>
              </w:rPr>
              <w:t>Comforting</w:t>
            </w:r>
          </w:p>
          <w:p w:rsidR="002430C8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 xml:space="preserve">ATL-REG 3: </w:t>
            </w:r>
            <w:r w:rsidR="00B23551">
              <w:rPr>
                <w:rFonts w:ascii="Arial" w:hAnsi="Arial"/>
                <w:sz w:val="18"/>
              </w:rPr>
              <w:t>Imitation</w:t>
            </w:r>
          </w:p>
          <w:p w:rsidR="002430C8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ATL-REG 4: </w:t>
            </w:r>
            <w:r w:rsidR="00B23551">
              <w:rPr>
                <w:rFonts w:ascii="Arial" w:hAnsi="Arial"/>
                <w:sz w:val="18"/>
              </w:rPr>
              <w:t>Curiosity and Initiative in Learning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ATL-REG 5: </w:t>
            </w:r>
            <w:r w:rsidR="00905B29">
              <w:rPr>
                <w:rFonts w:ascii="Arial" w:hAnsi="Arial"/>
                <w:sz w:val="18"/>
              </w:rPr>
              <w:t>Self-c</w:t>
            </w:r>
            <w:r w:rsidR="00B23551">
              <w:rPr>
                <w:rFonts w:ascii="Arial" w:hAnsi="Arial"/>
                <w:sz w:val="18"/>
              </w:rPr>
              <w:t>ontrol of Feelings and Behavior</w:t>
            </w:r>
          </w:p>
          <w:p w:rsidR="002430C8" w:rsidRPr="00B23551" w:rsidRDefault="002430C8" w:rsidP="00B23551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B23551">
              <w:rPr>
                <w:rFonts w:ascii="Arial" w:hAnsi="Arial"/>
                <w:sz w:val="18"/>
              </w:rPr>
              <w:t xml:space="preserve">ATL-REG 6: </w:t>
            </w:r>
            <w:r w:rsidR="00B23551">
              <w:rPr>
                <w:rFonts w:ascii="Arial" w:hAnsi="Arial"/>
                <w:sz w:val="18"/>
              </w:rPr>
              <w:t>Engagement and Persistence</w:t>
            </w:r>
          </w:p>
          <w:p w:rsidR="00B23551" w:rsidRPr="00E62541" w:rsidRDefault="00B23551" w:rsidP="00B23551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highlight w:val="yellow"/>
              </w:rPr>
            </w:pPr>
            <w:r w:rsidRPr="00E62541">
              <w:rPr>
                <w:rFonts w:ascii="Arial" w:hAnsi="Arial"/>
                <w:sz w:val="18"/>
                <w:highlight w:val="yellow"/>
              </w:rPr>
              <w:t>ATL-REG 7: Shared Use of Space and Materials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SED 1: Identity of Self in Relation to Others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SED 2: Social and Emotional Understanding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SED 3: Relationships and Social Interactions with Familiar Adults</w:t>
            </w:r>
          </w:p>
          <w:p w:rsidR="00C553FE" w:rsidRPr="00E62541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highlight w:val="yellow"/>
              </w:rPr>
            </w:pPr>
            <w:r w:rsidRPr="00E62541">
              <w:rPr>
                <w:rFonts w:ascii="Arial" w:hAnsi="Arial"/>
                <w:sz w:val="18"/>
                <w:highlight w:val="yellow"/>
              </w:rPr>
              <w:t>SED 4: Relationships and Social Interactions with Peers</w:t>
            </w:r>
          </w:p>
          <w:p w:rsidR="002430C8" w:rsidRPr="009F61BF" w:rsidRDefault="00C553FE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SED 5: </w:t>
            </w:r>
            <w:r w:rsidRPr="009F61BF">
              <w:rPr>
                <w:rFonts w:ascii="Arial" w:hAnsi="Arial"/>
                <w:sz w:val="18"/>
              </w:rPr>
              <w:t>Symbolic and Sociodramatic Play</w:t>
            </w:r>
          </w:p>
          <w:p w:rsidR="002430C8" w:rsidRPr="009F61BF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LLD 1: Understanding of Language (Receptive)</w:t>
            </w:r>
          </w:p>
          <w:p w:rsidR="002430C8" w:rsidRPr="009F61BF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LLD 2: Responsiveness to Language</w:t>
            </w:r>
          </w:p>
          <w:p w:rsidR="002430C8" w:rsidRPr="00E62541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highlight w:val="yellow"/>
              </w:rPr>
            </w:pPr>
            <w:r w:rsidRPr="00E62541">
              <w:rPr>
                <w:rFonts w:ascii="Arial" w:hAnsi="Arial"/>
                <w:sz w:val="18"/>
                <w:highlight w:val="yellow"/>
              </w:rPr>
              <w:t>LLD 3: Communication and Use of Language (Expressive)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LLD 4: Reciprocal Communication and Conversation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 xml:space="preserve">LLD 5: Interest in Literacy 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LLD 6: C</w:t>
            </w:r>
            <w:r>
              <w:rPr>
                <w:rFonts w:ascii="Arial" w:hAnsi="Arial"/>
                <w:sz w:val="18"/>
              </w:rPr>
              <w:t xml:space="preserve">omprehension of Age-Appropriate </w:t>
            </w:r>
            <w:r w:rsidRPr="009F61BF">
              <w:rPr>
                <w:rFonts w:ascii="Arial" w:hAnsi="Arial"/>
                <w:sz w:val="18"/>
              </w:rPr>
              <w:t>Text</w:t>
            </w:r>
          </w:p>
          <w:p w:rsidR="002430C8" w:rsidRPr="009F61BF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LLD 7: Concepts About Print</w:t>
            </w:r>
          </w:p>
          <w:p w:rsidR="002430C8" w:rsidRPr="009F61BF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LLD 8: Phonological Awareness</w:t>
            </w:r>
          </w:p>
          <w:p w:rsidR="002430C8" w:rsidRPr="009F61BF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LLD 9: Letter and Word Knowledge</w:t>
            </w:r>
          </w:p>
          <w:p w:rsidR="002430C8" w:rsidRPr="009F61BF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LLD 10: Emergent Writing</w:t>
            </w:r>
          </w:p>
          <w:p w:rsidR="002430C8" w:rsidRPr="009F61BF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 xml:space="preserve">ELD 1: Comprehension of English (Receptive English)  </w:t>
            </w:r>
          </w:p>
          <w:p w:rsidR="002430C8" w:rsidRPr="009F61BF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ELD 2: Self-Expression in English (Expressive English)</w:t>
            </w:r>
          </w:p>
          <w:p w:rsidR="002430C8" w:rsidRPr="009F61BF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ELD 3: Understanding and Response to English Literacy Activities</w:t>
            </w:r>
          </w:p>
          <w:p w:rsidR="002430C8" w:rsidRPr="009F61BF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ELD 4: Symbol, Letter, and Print Knowledge in English</w:t>
            </w:r>
          </w:p>
          <w:p w:rsidR="002430C8" w:rsidRPr="009F61BF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 xml:space="preserve">COG 1: </w:t>
            </w:r>
            <w:r w:rsidR="00C553FE">
              <w:rPr>
                <w:rFonts w:ascii="Arial" w:hAnsi="Arial"/>
                <w:sz w:val="18"/>
              </w:rPr>
              <w:t>Spat</w:t>
            </w:r>
            <w:r>
              <w:rPr>
                <w:rFonts w:ascii="Arial" w:hAnsi="Arial"/>
                <w:sz w:val="18"/>
              </w:rPr>
              <w:t xml:space="preserve">ial Relationships </w:t>
            </w:r>
          </w:p>
          <w:p w:rsidR="002430C8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 xml:space="preserve">COG 2: </w:t>
            </w:r>
            <w:r w:rsidR="00B23551" w:rsidRPr="009F61BF">
              <w:rPr>
                <w:rFonts w:ascii="Arial" w:hAnsi="Arial"/>
                <w:sz w:val="18"/>
              </w:rPr>
              <w:t>Classification</w:t>
            </w:r>
          </w:p>
          <w:p w:rsidR="002430C8" w:rsidRPr="009F61BF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 xml:space="preserve">COG 3: </w:t>
            </w:r>
            <w:r w:rsidR="00B23551" w:rsidRPr="009F61BF">
              <w:rPr>
                <w:rFonts w:ascii="Arial" w:hAnsi="Arial"/>
                <w:sz w:val="18"/>
              </w:rPr>
              <w:t>Number Sense of Quantity</w:t>
            </w:r>
          </w:p>
          <w:p w:rsidR="002430C8" w:rsidRPr="009F61BF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COG 4:</w:t>
            </w:r>
            <w:r>
              <w:rPr>
                <w:rFonts w:ascii="Arial" w:hAnsi="Arial"/>
                <w:sz w:val="18"/>
              </w:rPr>
              <w:t xml:space="preserve"> </w:t>
            </w:r>
            <w:r w:rsidR="00B23551" w:rsidRPr="009F61BF">
              <w:rPr>
                <w:rFonts w:ascii="Arial" w:hAnsi="Arial"/>
                <w:sz w:val="18"/>
              </w:rPr>
              <w:t>Number Sense of Math Operations</w:t>
            </w:r>
          </w:p>
          <w:p w:rsidR="002430C8" w:rsidRPr="00E51DD3" w:rsidRDefault="002430C8" w:rsidP="00B23551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COG 5:</w:t>
            </w:r>
            <w:r>
              <w:rPr>
                <w:rFonts w:ascii="Arial" w:hAnsi="Arial"/>
                <w:sz w:val="18"/>
              </w:rPr>
              <w:t xml:space="preserve"> </w:t>
            </w:r>
            <w:r w:rsidR="00B23551" w:rsidRPr="009F61BF">
              <w:rPr>
                <w:rFonts w:ascii="Arial" w:hAnsi="Arial"/>
                <w:sz w:val="18"/>
              </w:rPr>
              <w:t>Measurement</w:t>
            </w:r>
          </w:p>
        </w:tc>
        <w:tc>
          <w:tcPr>
            <w:tcW w:w="7118" w:type="dxa"/>
          </w:tcPr>
          <w:p w:rsidR="002430C8" w:rsidRPr="009F61BF" w:rsidRDefault="002430C8" w:rsidP="002430C8">
            <w:pPr>
              <w:ind w:left="360"/>
              <w:rPr>
                <w:rFonts w:ascii="Arial" w:hAnsi="Arial"/>
                <w:sz w:val="18"/>
              </w:rPr>
            </w:pP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 xml:space="preserve">COG 6: </w:t>
            </w:r>
            <w:r w:rsidR="00B23551" w:rsidRPr="009F61BF">
              <w:rPr>
                <w:rFonts w:ascii="Arial" w:hAnsi="Arial"/>
                <w:sz w:val="18"/>
              </w:rPr>
              <w:t>Patterning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 xml:space="preserve">COG 7: </w:t>
            </w:r>
            <w:r w:rsidR="00B23551" w:rsidRPr="009F61BF">
              <w:rPr>
                <w:rFonts w:ascii="Arial" w:hAnsi="Arial"/>
                <w:sz w:val="18"/>
              </w:rPr>
              <w:t>Shapes</w:t>
            </w:r>
          </w:p>
          <w:p w:rsidR="002430C8" w:rsidRPr="00E62541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highlight w:val="yellow"/>
              </w:rPr>
            </w:pPr>
            <w:r w:rsidRPr="00E62541">
              <w:rPr>
                <w:rFonts w:ascii="Arial" w:hAnsi="Arial"/>
                <w:sz w:val="18"/>
                <w:highlight w:val="yellow"/>
              </w:rPr>
              <w:t xml:space="preserve">COG 8: </w:t>
            </w:r>
            <w:r w:rsidR="00B23551" w:rsidRPr="00E62541">
              <w:rPr>
                <w:rFonts w:ascii="Arial" w:hAnsi="Arial"/>
                <w:sz w:val="18"/>
                <w:highlight w:val="yellow"/>
              </w:rPr>
              <w:t>Cause and Effect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COG 9:</w:t>
            </w:r>
            <w:r>
              <w:rPr>
                <w:rFonts w:ascii="Arial" w:hAnsi="Arial"/>
                <w:sz w:val="18"/>
              </w:rPr>
              <w:t xml:space="preserve"> </w:t>
            </w:r>
            <w:r w:rsidR="00B23551" w:rsidRPr="007475CE">
              <w:rPr>
                <w:rFonts w:ascii="Arial" w:hAnsi="Arial"/>
                <w:sz w:val="18"/>
              </w:rPr>
              <w:t>Inquiry Through Observation and Investigation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</w:rPr>
              <w:t>COG 10:</w:t>
            </w:r>
            <w:r w:rsidR="00C553FE" w:rsidRPr="007475CE">
              <w:rPr>
                <w:rFonts w:ascii="Arial" w:hAnsi="Arial"/>
                <w:sz w:val="18"/>
              </w:rPr>
              <w:t xml:space="preserve"> </w:t>
            </w:r>
            <w:r w:rsidR="00B23551" w:rsidRPr="007475CE">
              <w:rPr>
                <w:rFonts w:ascii="Arial" w:hAnsi="Arial"/>
                <w:sz w:val="18"/>
              </w:rPr>
              <w:t>Documentation an Communication of Inquiry</w:t>
            </w:r>
          </w:p>
          <w:p w:rsidR="002430C8" w:rsidRPr="00E62541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  <w:highlight w:val="yellow"/>
              </w:rPr>
            </w:pPr>
            <w:r w:rsidRPr="00E62541">
              <w:rPr>
                <w:rFonts w:ascii="Arial" w:hAnsi="Arial"/>
                <w:sz w:val="18"/>
                <w:highlight w:val="yellow"/>
              </w:rPr>
              <w:t xml:space="preserve">COG 11: </w:t>
            </w:r>
            <w:r w:rsidR="00B23551" w:rsidRPr="00E62541">
              <w:rPr>
                <w:rFonts w:ascii="Arial" w:hAnsi="Arial"/>
                <w:sz w:val="18"/>
                <w:highlight w:val="yellow"/>
              </w:rPr>
              <w:t>Knowledge of the Natural World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</w:rPr>
              <w:t>PD-HLTH 1: Perceptual-Motor Skills and Movement Concepts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</w:rPr>
              <w:t xml:space="preserve">PD-HLTH 2: Gross </w:t>
            </w:r>
            <w:r w:rsidR="00905B29">
              <w:rPr>
                <w:rFonts w:ascii="Arial" w:hAnsi="Arial"/>
                <w:sz w:val="18"/>
              </w:rPr>
              <w:t>Locomotor Movement Skills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</w:rPr>
              <w:t>PD-HLTH 3: Gross Motor Manipulative Skills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</w:rPr>
              <w:t>PD-HLTH 4: Fine Motor Manipulative Skills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</w:rPr>
              <w:t xml:space="preserve">PD-HLTH 5: </w:t>
            </w:r>
            <w:r w:rsidR="00C553FE" w:rsidRPr="009F61BF">
              <w:rPr>
                <w:rFonts w:ascii="Arial" w:hAnsi="Arial"/>
                <w:sz w:val="18"/>
              </w:rPr>
              <w:t>Safety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</w:rPr>
              <w:t xml:space="preserve">PD-HLTH 6: </w:t>
            </w:r>
            <w:r w:rsidR="00C553FE" w:rsidRPr="009F61BF">
              <w:rPr>
                <w:rFonts w:ascii="Arial" w:hAnsi="Arial"/>
                <w:sz w:val="18"/>
              </w:rPr>
              <w:t>Personal Care Routines</w:t>
            </w:r>
            <w:r w:rsidR="00C553FE">
              <w:rPr>
                <w:rFonts w:ascii="Arial" w:hAnsi="Arial"/>
                <w:sz w:val="18"/>
              </w:rPr>
              <w:t>: Hygiene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</w:rPr>
              <w:t xml:space="preserve">PD-HLTH 7: </w:t>
            </w:r>
            <w:r w:rsidR="00B23551">
              <w:rPr>
                <w:rFonts w:ascii="Arial" w:hAnsi="Arial"/>
                <w:sz w:val="18"/>
              </w:rPr>
              <w:t>Personal Care Routines :F</w:t>
            </w:r>
            <w:r w:rsidR="00C553FE">
              <w:rPr>
                <w:rFonts w:ascii="Arial" w:hAnsi="Arial"/>
                <w:sz w:val="18"/>
              </w:rPr>
              <w:t>eeding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</w:rPr>
              <w:t xml:space="preserve">PD-HLTH 8: </w:t>
            </w:r>
            <w:r w:rsidR="00C553FE">
              <w:rPr>
                <w:rFonts w:ascii="Arial" w:hAnsi="Arial"/>
                <w:sz w:val="18"/>
              </w:rPr>
              <w:t>Personal Care Routines: Dressing</w:t>
            </w:r>
          </w:p>
          <w:p w:rsidR="002430C8" w:rsidRPr="007475CE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</w:rPr>
              <w:t xml:space="preserve">PD-HLTH 9: </w:t>
            </w:r>
            <w:r w:rsidR="00C553FE" w:rsidRPr="009F61BF">
              <w:rPr>
                <w:rFonts w:ascii="Arial" w:hAnsi="Arial"/>
                <w:sz w:val="18"/>
              </w:rPr>
              <w:t>Active Physical Play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</w:rPr>
              <w:t xml:space="preserve">PD-HLTH 10: </w:t>
            </w:r>
            <w:r w:rsidR="00C553FE" w:rsidRPr="009F61BF">
              <w:rPr>
                <w:rFonts w:ascii="Arial" w:hAnsi="Arial"/>
                <w:sz w:val="18"/>
              </w:rPr>
              <w:t>Nutrition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  <w:szCs w:val="22"/>
              </w:rPr>
              <w:t>HSS 1: Sense of Time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  <w:szCs w:val="22"/>
              </w:rPr>
              <w:t>HSS 2: Sense of Place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  <w:szCs w:val="22"/>
              </w:rPr>
              <w:t>HSS 3: Ecology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  <w:szCs w:val="22"/>
              </w:rPr>
              <w:t>HSS 4: Conflict Negotiation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  <w:szCs w:val="22"/>
              </w:rPr>
              <w:t>HSS 5: Responsible Conduct as a Group Member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  <w:szCs w:val="22"/>
              </w:rPr>
              <w:t>VPA 1: Visual Art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  <w:szCs w:val="22"/>
              </w:rPr>
              <w:t>VPA 2: Music</w:t>
            </w:r>
          </w:p>
          <w:p w:rsidR="002430C8" w:rsidRPr="009F61BF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  <w:szCs w:val="22"/>
              </w:rPr>
              <w:t>VPA 3: Drama</w:t>
            </w:r>
          </w:p>
          <w:p w:rsidR="002430C8" w:rsidRPr="009F61BF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  <w:szCs w:val="22"/>
              </w:rPr>
              <w:t>VPA 4: Dance</w:t>
            </w:r>
          </w:p>
        </w:tc>
      </w:tr>
    </w:tbl>
    <w:p w:rsidR="002430C8" w:rsidRPr="00E51DD3" w:rsidRDefault="002430C8" w:rsidP="00E62541"/>
    <w:sectPr w:rsidR="002430C8" w:rsidRPr="00E51DD3" w:rsidSect="000F4657">
      <w:footerReference w:type="default" r:id="rId8"/>
      <w:pgSz w:w="15840" w:h="12240" w:orient="landscape"/>
      <w:pgMar w:top="990" w:right="1440" w:bottom="900" w:left="1440" w:header="450" w:footer="6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693" w:rsidRDefault="00692693">
      <w:r>
        <w:separator/>
      </w:r>
    </w:p>
  </w:endnote>
  <w:endnote w:type="continuationSeparator" w:id="0">
    <w:p w:rsidR="00692693" w:rsidRDefault="0069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C8" w:rsidRPr="00B6451B" w:rsidRDefault="009C6000" w:rsidP="009C6000">
    <w:pPr>
      <w:pStyle w:val="Footer"/>
      <w:tabs>
        <w:tab w:val="clear" w:pos="4320"/>
        <w:tab w:val="clear" w:pos="8640"/>
        <w:tab w:val="left" w:pos="1728"/>
      </w:tabs>
      <w:jc w:val="center"/>
    </w:pPr>
    <w:r>
      <w:rPr>
        <w:rFonts w:ascii="Arial" w:hAnsi="Arial" w:cs="Arial"/>
        <w:sz w:val="20"/>
      </w:rPr>
      <w:t>© 201</w:t>
    </w:r>
    <w:r w:rsidR="000F4657">
      <w:rPr>
        <w:rFonts w:ascii="Arial" w:hAnsi="Arial" w:cs="Arial"/>
        <w:sz w:val="20"/>
      </w:rPr>
      <w:t xml:space="preserve">7 </w:t>
    </w:r>
    <w:r>
      <w:rPr>
        <w:rFonts w:ascii="Arial" w:hAnsi="Arial" w:cs="Arial"/>
        <w:sz w:val="20"/>
      </w:rPr>
      <w:t>Cali</w:t>
    </w:r>
    <w:r w:rsidR="00E51DD3">
      <w:rPr>
        <w:rFonts w:ascii="Arial" w:hAnsi="Arial" w:cs="Arial"/>
        <w:sz w:val="20"/>
      </w:rPr>
      <w:t>fornia Department of Educatio</w:t>
    </w:r>
    <w:r w:rsidR="00E62541">
      <w:rPr>
        <w:rFonts w:ascii="Arial" w:hAnsi="Arial" w:cs="Arial"/>
        <w:sz w:val="20"/>
      </w:rPr>
      <w:t>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693" w:rsidRDefault="00692693">
      <w:r>
        <w:separator/>
      </w:r>
    </w:p>
  </w:footnote>
  <w:footnote w:type="continuationSeparator" w:id="0">
    <w:p w:rsidR="00692693" w:rsidRDefault="00692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C46D4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10D89"/>
    <w:multiLevelType w:val="hybridMultilevel"/>
    <w:tmpl w:val="33D258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C57FF"/>
    <w:multiLevelType w:val="hybridMultilevel"/>
    <w:tmpl w:val="47D64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58"/>
    <w:rsid w:val="000F4657"/>
    <w:rsid w:val="002430C8"/>
    <w:rsid w:val="003D5789"/>
    <w:rsid w:val="004E3742"/>
    <w:rsid w:val="00591550"/>
    <w:rsid w:val="006249B9"/>
    <w:rsid w:val="006917EB"/>
    <w:rsid w:val="00692693"/>
    <w:rsid w:val="006A7216"/>
    <w:rsid w:val="0086190D"/>
    <w:rsid w:val="00905B29"/>
    <w:rsid w:val="009C6000"/>
    <w:rsid w:val="00A41658"/>
    <w:rsid w:val="00B23551"/>
    <w:rsid w:val="00B42030"/>
    <w:rsid w:val="00BC3558"/>
    <w:rsid w:val="00C11748"/>
    <w:rsid w:val="00C553FE"/>
    <w:rsid w:val="00D02C31"/>
    <w:rsid w:val="00D52F83"/>
    <w:rsid w:val="00E1692A"/>
    <w:rsid w:val="00E304ED"/>
    <w:rsid w:val="00E51DD3"/>
    <w:rsid w:val="00E625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724767"/>
  <w15:docId w15:val="{0C1F9B01-E269-4E58-A1AD-F3704360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E374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E3742"/>
    <w:pPr>
      <w:jc w:val="center"/>
    </w:pPr>
    <w:rPr>
      <w:rFonts w:ascii="Arial" w:hAnsi="Arial"/>
      <w:sz w:val="28"/>
    </w:rPr>
  </w:style>
  <w:style w:type="paragraph" w:styleId="Header">
    <w:name w:val="header"/>
    <w:basedOn w:val="Normal"/>
    <w:link w:val="HeaderChar"/>
    <w:uiPriority w:val="99"/>
    <w:rsid w:val="004E37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rsid w:val="004E37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15F6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semiHidden/>
    <w:rsid w:val="00B6451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958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WATCH ME GROW – Infant/Toddler</vt:lpstr>
    </vt:vector>
  </TitlesOfParts>
  <Company>WestEd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WATCH ME GROW – Infant/Toddler</dc:title>
  <dc:creator>Staff</dc:creator>
  <cp:lastModifiedBy>stherri</cp:lastModifiedBy>
  <cp:revision>4</cp:revision>
  <cp:lastPrinted>2015-10-21T21:37:00Z</cp:lastPrinted>
  <dcterms:created xsi:type="dcterms:W3CDTF">2017-01-18T23:11:00Z</dcterms:created>
  <dcterms:modified xsi:type="dcterms:W3CDTF">2017-01-18T23:16:00Z</dcterms:modified>
</cp:coreProperties>
</file>