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04" w:rsidRPr="00CB3A6D" w:rsidRDefault="00D21C04" w:rsidP="00D21C04">
      <w:pPr>
        <w:spacing w:line="360" w:lineRule="auto"/>
        <w:rPr>
          <w:smallCaps/>
          <w:u w:val="single"/>
        </w:rPr>
      </w:pPr>
    </w:p>
    <w:p w:rsidR="00D21C04" w:rsidRPr="00FE0173" w:rsidRDefault="002952B7" w:rsidP="00D21C04">
      <w:pPr>
        <w:rPr>
          <w:sz w:val="22"/>
        </w:rPr>
      </w:pPr>
      <w:r>
        <w:rPr>
          <w:b/>
          <w:smallCaps/>
          <w:noProof/>
          <w:sz w:val="26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-88900</wp:posOffset>
            </wp:positionV>
            <wp:extent cx="1371600" cy="1327150"/>
            <wp:effectExtent l="0" t="0" r="0" b="0"/>
            <wp:wrapTight wrapText="bothSides">
              <wp:wrapPolygon edited="0">
                <wp:start x="6000" y="310"/>
                <wp:lineTo x="3900" y="3411"/>
                <wp:lineTo x="4800" y="5271"/>
                <wp:lineTo x="2400" y="5891"/>
                <wp:lineTo x="300" y="8061"/>
                <wp:lineTo x="0" y="13332"/>
                <wp:lineTo x="600" y="15192"/>
                <wp:lineTo x="2100" y="15502"/>
                <wp:lineTo x="4500" y="20153"/>
                <wp:lineTo x="4800" y="20463"/>
                <wp:lineTo x="6600" y="20773"/>
                <wp:lineTo x="7500" y="20773"/>
                <wp:lineTo x="9900" y="20773"/>
                <wp:lineTo x="12600" y="20153"/>
                <wp:lineTo x="21000" y="16433"/>
                <wp:lineTo x="21300" y="15192"/>
                <wp:lineTo x="21300" y="7131"/>
                <wp:lineTo x="21000" y="5581"/>
                <wp:lineTo x="19500" y="5271"/>
                <wp:lineTo x="19800" y="3721"/>
                <wp:lineTo x="14400" y="930"/>
                <wp:lineTo x="9900" y="310"/>
                <wp:lineTo x="6000" y="31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21C04" w:rsidRPr="00CB3A6D">
        <w:rPr>
          <w:b/>
          <w:smallCaps/>
          <w:sz w:val="26"/>
          <w:u w:val="single"/>
        </w:rPr>
        <w:t>Open Ended Questions</w:t>
      </w:r>
      <w:r w:rsidR="00D21C04" w:rsidRPr="00EF6983">
        <w:rPr>
          <w:sz w:val="28"/>
        </w:rPr>
        <w:t>-</w:t>
      </w:r>
      <w:r w:rsidR="00D21C04" w:rsidRPr="002E014C">
        <w:t xml:space="preserve"> </w:t>
      </w:r>
      <w:r w:rsidR="00D21C04" w:rsidRPr="00FE0173">
        <w:rPr>
          <w:sz w:val="22"/>
        </w:rPr>
        <w:t>Questions that have more than one right answer or ones that can be answered in many ways, are called open-ended questions. This way of asking questions stimulates more language use, acknowledges that there can be many solutions to one problem, affirms children’s ideas, and encourages creative thinking.</w:t>
      </w:r>
    </w:p>
    <w:p w:rsidR="00D21C04" w:rsidRPr="00CB3A6D" w:rsidRDefault="00D21C04" w:rsidP="00D21C04">
      <w:pPr>
        <w:rPr>
          <w:sz w:val="16"/>
        </w:rPr>
      </w:pP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does this make you think of?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In what ways are these different?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In what ways are they the same?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materials did you use?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would happen if…?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might you try instead?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 xml:space="preserve">Tell me about </w:t>
      </w:r>
      <w:proofErr w:type="gramStart"/>
      <w:r w:rsidRPr="00FE0173">
        <w:rPr>
          <w:sz w:val="22"/>
        </w:rPr>
        <w:t>your</w:t>
      </w:r>
      <w:proofErr w:type="gramEnd"/>
      <w:r w:rsidRPr="00FE0173">
        <w:rPr>
          <w:sz w:val="22"/>
        </w:rPr>
        <w:t>…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does it look like?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does it remind you of?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does it feel like?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can you do next time?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can you tell me about it?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Tell me what happened.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could you have done instead?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Which one do you have more of?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Is one object longer/shorter than the other?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do you call the things you are using?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Tell me what it looks like.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How are you going to do that?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do you feel, see, hear, taste, and smell?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How did you do that?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Is there anything else you could do/use?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will you do next after you finish that?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How do you know?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are some different things you could do?</w:t>
      </w:r>
    </w:p>
    <w:p w:rsidR="00D21C04" w:rsidRPr="00FE0173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What is made of?</w:t>
      </w:r>
    </w:p>
    <w:p w:rsidR="00D21C04" w:rsidRDefault="00D21C04" w:rsidP="00D21C04">
      <w:pPr>
        <w:pStyle w:val="MediumGrid1-Accent21"/>
        <w:numPr>
          <w:ilvl w:val="0"/>
          <w:numId w:val="1"/>
        </w:numPr>
        <w:spacing w:line="360" w:lineRule="auto"/>
        <w:ind w:left="1440"/>
        <w:rPr>
          <w:sz w:val="22"/>
        </w:rPr>
      </w:pPr>
      <w:r w:rsidRPr="00FE0173">
        <w:rPr>
          <w:sz w:val="22"/>
        </w:rPr>
        <w:t>Sh</w:t>
      </w:r>
      <w:r>
        <w:rPr>
          <w:sz w:val="22"/>
        </w:rPr>
        <w:t>ow me what you could do with it.</w:t>
      </w:r>
    </w:p>
    <w:p w:rsidR="00D21C04" w:rsidRPr="00CB3A6D" w:rsidRDefault="00D21C04" w:rsidP="00D21C04">
      <w:pPr>
        <w:pStyle w:val="MediumGrid1-Accent21"/>
        <w:ind w:left="1440"/>
        <w:rPr>
          <w:sz w:val="16"/>
        </w:rPr>
      </w:pPr>
    </w:p>
    <w:p w:rsidR="00D21C04" w:rsidRPr="00FE0173" w:rsidRDefault="00D21C04" w:rsidP="00D21C04">
      <w:pPr>
        <w:rPr>
          <w:sz w:val="22"/>
        </w:rPr>
      </w:pPr>
      <w:r w:rsidRPr="00FE0173">
        <w:rPr>
          <w:sz w:val="22"/>
        </w:rPr>
        <w:t>These open-ended questions can be written on sentence strips and place</w:t>
      </w:r>
      <w:r w:rsidR="002952B7">
        <w:rPr>
          <w:sz w:val="22"/>
        </w:rPr>
        <w:t>d</w:t>
      </w:r>
      <w:r w:rsidRPr="00FE0173">
        <w:rPr>
          <w:sz w:val="22"/>
        </w:rPr>
        <w:t xml:space="preserve"> up high on the wall of the room</w:t>
      </w:r>
      <w:r w:rsidR="002952B7">
        <w:rPr>
          <w:sz w:val="22"/>
        </w:rPr>
        <w:t>,</w:t>
      </w:r>
      <w:r w:rsidRPr="00FE0173">
        <w:rPr>
          <w:sz w:val="22"/>
        </w:rPr>
        <w:t xml:space="preserve"> or placed on a clipboard in an interest area as a quick reference for adults who are working with children.</w:t>
      </w:r>
    </w:p>
    <w:p w:rsidR="00D21C04" w:rsidRDefault="00D21C04" w:rsidP="00D21C04">
      <w:pPr>
        <w:spacing w:line="360" w:lineRule="auto"/>
        <w:ind w:left="1440" w:hanging="360"/>
        <w:rPr>
          <w:sz w:val="22"/>
        </w:rPr>
      </w:pPr>
    </w:p>
    <w:p w:rsidR="003E0121" w:rsidRPr="00FE0173" w:rsidRDefault="003E0121" w:rsidP="00D21C04">
      <w:pPr>
        <w:spacing w:line="360" w:lineRule="auto"/>
        <w:ind w:left="1440" w:hanging="360"/>
        <w:rPr>
          <w:sz w:val="22"/>
        </w:rPr>
      </w:pP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¿En qué te hace pensar esto?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¿En qué maneras son estas diferentes?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¿En qué maneras son estas iguales?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¿Qué materiales usaste?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¿Qué pasaría si…?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¿Qué podrías intentar en vez de…?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Dime acerca de…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¿A qué se parecía?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¿A qué te recuerda?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Como se siente</w:t>
      </w:r>
      <w:proofErr w:type="gramStart"/>
      <w:r w:rsidRPr="00FE0173">
        <w:rPr>
          <w:sz w:val="22"/>
          <w:lang w:val="es-ES_tradnl"/>
        </w:rPr>
        <w:t>?</w:t>
      </w:r>
      <w:proofErr w:type="gramEnd"/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¿Qué puedes hacer la próxima vez?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¿Qué  me puedes decir de esto?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¿Dime qué pasó?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¿Qué podrías hacer en vez de…?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 xml:space="preserve">¿De </w:t>
      </w:r>
      <w:proofErr w:type="spellStart"/>
      <w:r w:rsidRPr="00FE0173">
        <w:rPr>
          <w:sz w:val="22"/>
          <w:lang w:val="es-ES_tradnl"/>
        </w:rPr>
        <w:t>cual</w:t>
      </w:r>
      <w:proofErr w:type="spellEnd"/>
      <w:r w:rsidRPr="00FE0173">
        <w:rPr>
          <w:sz w:val="22"/>
          <w:lang w:val="es-ES_tradnl"/>
        </w:rPr>
        <w:t xml:space="preserve"> tienes </w:t>
      </w:r>
      <w:proofErr w:type="spellStart"/>
      <w:proofErr w:type="gramStart"/>
      <w:r w:rsidRPr="00FE0173">
        <w:rPr>
          <w:sz w:val="22"/>
          <w:lang w:val="es-ES_tradnl"/>
        </w:rPr>
        <w:t>mas</w:t>
      </w:r>
      <w:proofErr w:type="spellEnd"/>
      <w:proofErr w:type="gramEnd"/>
      <w:r w:rsidRPr="00FE0173">
        <w:rPr>
          <w:sz w:val="22"/>
          <w:lang w:val="es-ES_tradnl"/>
        </w:rPr>
        <w:t>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 xml:space="preserve">¿Es un objeto </w:t>
      </w:r>
      <w:proofErr w:type="spellStart"/>
      <w:proofErr w:type="gramStart"/>
      <w:r w:rsidRPr="00FE0173">
        <w:rPr>
          <w:sz w:val="22"/>
          <w:lang w:val="es-ES_tradnl"/>
        </w:rPr>
        <w:t>mas</w:t>
      </w:r>
      <w:proofErr w:type="spellEnd"/>
      <w:proofErr w:type="gramEnd"/>
      <w:r w:rsidRPr="00FE0173">
        <w:rPr>
          <w:sz w:val="22"/>
          <w:lang w:val="es-ES_tradnl"/>
        </w:rPr>
        <w:t xml:space="preserve"> largo/corto que los otros?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¿Cómo se llaman las cosas que estas usando?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¿Dime a qué se parece?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¿Cómo vas hacer eso?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¿Qué es los que sientes/ves/escuchas/pruebas o hueles?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¿Cómo lo hiciste?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¿Hay otra cosa que puedes hacer/usar?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¿Qué vas hacer después de termines esto?</w:t>
      </w:r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>¿Cómo sabes?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 xml:space="preserve">Cuáles son las diferentes cosas que </w:t>
      </w:r>
      <w:proofErr w:type="spellStart"/>
      <w:r w:rsidRPr="00FE0173">
        <w:rPr>
          <w:sz w:val="22"/>
          <w:lang w:val="es-ES_tradnl"/>
        </w:rPr>
        <w:t>tu</w:t>
      </w:r>
      <w:proofErr w:type="spellEnd"/>
      <w:r w:rsidRPr="00FE0173">
        <w:rPr>
          <w:sz w:val="22"/>
          <w:lang w:val="es-ES_tradnl"/>
        </w:rPr>
        <w:t xml:space="preserve"> podrías hacer</w:t>
      </w:r>
      <w:proofErr w:type="gramStart"/>
      <w:r w:rsidRPr="00FE0173">
        <w:rPr>
          <w:sz w:val="22"/>
          <w:lang w:val="es-ES_tradnl"/>
        </w:rPr>
        <w:t>?</w:t>
      </w:r>
      <w:proofErr w:type="gramEnd"/>
    </w:p>
    <w:p w:rsidR="00D21C04" w:rsidRPr="00FE0173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</w:rPr>
      </w:pPr>
      <w:r w:rsidRPr="00FE0173">
        <w:rPr>
          <w:sz w:val="22"/>
          <w:lang w:val="es-ES_tradnl"/>
        </w:rPr>
        <w:t xml:space="preserve">¿De qué </w:t>
      </w:r>
      <w:proofErr w:type="spellStart"/>
      <w:r w:rsidRPr="00FE0173">
        <w:rPr>
          <w:sz w:val="22"/>
          <w:lang w:val="es-ES_tradnl"/>
        </w:rPr>
        <w:t>esta</w:t>
      </w:r>
      <w:proofErr w:type="spellEnd"/>
      <w:r w:rsidRPr="00FE0173">
        <w:rPr>
          <w:sz w:val="22"/>
          <w:lang w:val="es-ES_tradnl"/>
        </w:rPr>
        <w:t xml:space="preserve"> hecho?</w:t>
      </w:r>
    </w:p>
    <w:p w:rsidR="00D21C04" w:rsidRPr="002952B7" w:rsidRDefault="00D21C04" w:rsidP="00D21C04">
      <w:pPr>
        <w:pStyle w:val="MediumGrid1-Accent21"/>
        <w:numPr>
          <w:ilvl w:val="0"/>
          <w:numId w:val="2"/>
        </w:numPr>
        <w:spacing w:line="360" w:lineRule="auto"/>
        <w:ind w:left="1440"/>
        <w:rPr>
          <w:sz w:val="22"/>
          <w:lang w:val="fr-FR"/>
        </w:rPr>
      </w:pPr>
      <w:r w:rsidRPr="00FE0173">
        <w:rPr>
          <w:sz w:val="22"/>
          <w:lang w:val="es-ES_tradnl"/>
        </w:rPr>
        <w:t>Enséñame lo que puedes hacer con eso.</w:t>
      </w:r>
    </w:p>
    <w:sectPr w:rsidR="00D21C04" w:rsidRPr="002952B7" w:rsidSect="00D21C04">
      <w:footerReference w:type="default" r:id="rId8"/>
      <w:pgSz w:w="12240" w:h="15840"/>
      <w:pgMar w:top="864" w:right="864" w:bottom="864" w:left="1296" w:header="720" w:footer="2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71B" w:rsidRDefault="00EB471B" w:rsidP="00D21C04">
      <w:r>
        <w:separator/>
      </w:r>
    </w:p>
  </w:endnote>
  <w:endnote w:type="continuationSeparator" w:id="0">
    <w:p w:rsidR="00EB471B" w:rsidRDefault="00EB471B" w:rsidP="00D21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C04" w:rsidRPr="00DC27DD" w:rsidRDefault="00D21C04" w:rsidP="00D21C04">
    <w:pPr>
      <w:pStyle w:val="BodyText"/>
      <w:jc w:val="left"/>
      <w:rPr>
        <w:rFonts w:ascii="Arial" w:hAnsi="Arial"/>
        <w:color w:val="999999"/>
        <w:sz w:val="18"/>
        <w:szCs w:val="18"/>
      </w:rPr>
    </w:pPr>
    <w:r w:rsidRPr="00DC27DD">
      <w:rPr>
        <w:rFonts w:ascii="Arial" w:hAnsi="Arial"/>
        <w:color w:val="999999"/>
        <w:sz w:val="18"/>
        <w:szCs w:val="18"/>
      </w:rPr>
      <w:t>Reprinted with permission from the</w:t>
    </w:r>
    <w:r w:rsidRPr="00DC27DD">
      <w:rPr>
        <w:rFonts w:ascii="Arial" w:hAnsi="Arial"/>
        <w:i/>
        <w:color w:val="999999"/>
        <w:sz w:val="18"/>
        <w:szCs w:val="18"/>
      </w:rPr>
      <w:t xml:space="preserve"> Connections Project; Learning Communities for All Children</w:t>
    </w:r>
    <w:r w:rsidRPr="00DC27DD">
      <w:rPr>
        <w:rFonts w:ascii="Arial" w:hAnsi="Arial"/>
        <w:color w:val="999999"/>
        <w:sz w:val="18"/>
        <w:szCs w:val="18"/>
      </w:rPr>
      <w:t>, California Institute on Human Services, Sonoma State University</w:t>
    </w:r>
  </w:p>
  <w:p w:rsidR="00D21C04" w:rsidRDefault="00D21C04">
    <w:pPr>
      <w:pStyle w:val="Footer"/>
    </w:pPr>
  </w:p>
  <w:p w:rsidR="00D21C04" w:rsidRDefault="00D21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71B" w:rsidRDefault="00EB471B" w:rsidP="00D21C04">
      <w:r>
        <w:separator/>
      </w:r>
    </w:p>
  </w:footnote>
  <w:footnote w:type="continuationSeparator" w:id="0">
    <w:p w:rsidR="00EB471B" w:rsidRDefault="00EB471B" w:rsidP="00D21C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C0205"/>
    <w:multiLevelType w:val="hybridMultilevel"/>
    <w:tmpl w:val="409C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AF5871"/>
    <w:multiLevelType w:val="hybridMultilevel"/>
    <w:tmpl w:val="53C8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E014C"/>
    <w:rsid w:val="002952B7"/>
    <w:rsid w:val="002E014C"/>
    <w:rsid w:val="003E0121"/>
    <w:rsid w:val="00B45A4A"/>
    <w:rsid w:val="00C360CD"/>
    <w:rsid w:val="00D21C04"/>
    <w:rsid w:val="00EB471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958E2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2E0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0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626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0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626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6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6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C27DD"/>
    <w:pPr>
      <w:jc w:val="both"/>
    </w:pPr>
    <w:rPr>
      <w:rFonts w:ascii="Times" w:eastAsia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DC27DD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Conde</dc:creator>
  <cp:lastModifiedBy>stherri</cp:lastModifiedBy>
  <cp:revision>3</cp:revision>
  <cp:lastPrinted>2010-04-05T23:31:00Z</cp:lastPrinted>
  <dcterms:created xsi:type="dcterms:W3CDTF">2015-06-08T20:00:00Z</dcterms:created>
  <dcterms:modified xsi:type="dcterms:W3CDTF">2015-08-17T21:15:00Z</dcterms:modified>
</cp:coreProperties>
</file>